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E131E" w14:textId="4C8CB598" w:rsidR="00D60C69" w:rsidRDefault="00D60C69" w:rsidP="00D60C69">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261A91" w:rsidRPr="00261A91">
        <w:rPr>
          <w:rFonts w:cs="Arial"/>
          <w:noProof w:val="0"/>
          <w:sz w:val="22"/>
          <w:szCs w:val="22"/>
        </w:rPr>
        <w:t>S5-211331</w:t>
      </w:r>
    </w:p>
    <w:p w14:paraId="5A30334C" w14:textId="77777777" w:rsidR="00D60C69" w:rsidRDefault="00D60C69" w:rsidP="00D60C69">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FE6E8" w:rsidR="001E41F3" w:rsidRPr="00410371" w:rsidRDefault="00DB2706" w:rsidP="00E13F3D">
            <w:pPr>
              <w:pStyle w:val="CRCoverPage"/>
              <w:spacing w:after="0"/>
              <w:jc w:val="right"/>
              <w:rPr>
                <w:b/>
                <w:noProof/>
                <w:sz w:val="28"/>
              </w:rPr>
            </w:pPr>
            <w:fldSimple w:instr="DOCPROPERTY  Spec#  \* MERGEFORMAT">
              <w:r w:rsidR="00875475">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4C87A" w:rsidR="001E41F3" w:rsidRPr="00410371" w:rsidRDefault="00DB2706" w:rsidP="00547111">
            <w:pPr>
              <w:pStyle w:val="CRCoverPage"/>
              <w:spacing w:after="0"/>
              <w:rPr>
                <w:noProof/>
              </w:rPr>
            </w:pPr>
            <w:fldSimple w:instr="DOCPROPERTY  Cr#  \* MERGEFORMAT">
              <w:r w:rsidR="00261A9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B8875" w:rsidR="001E41F3" w:rsidRPr="00410371" w:rsidRDefault="00DB2706" w:rsidP="00E13F3D">
            <w:pPr>
              <w:pStyle w:val="CRCoverPage"/>
              <w:spacing w:after="0"/>
              <w:jc w:val="center"/>
              <w:rPr>
                <w:b/>
                <w:noProof/>
              </w:rPr>
            </w:pPr>
            <w:fldSimple w:instr="DOCPROPERTY  Revision  \* MERGEFORMAT">
              <w:r w:rsidR="00341B9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ADC91" w:rsidR="001E41F3" w:rsidRPr="00410371" w:rsidRDefault="00DB2706">
            <w:pPr>
              <w:pStyle w:val="CRCoverPage"/>
              <w:spacing w:after="0"/>
              <w:jc w:val="center"/>
              <w:rPr>
                <w:noProof/>
                <w:sz w:val="28"/>
              </w:rPr>
            </w:pPr>
            <w:fldSimple w:instr="DOCPROPERTY  Version  \* MERGEFORMAT">
              <w:r w:rsidR="00341B93">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C5F2C" w:rsidR="00F25D98" w:rsidRDefault="00341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BF32D" w:rsidR="00F25D98" w:rsidRDefault="00341B9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D06F2" w:rsidR="001E41F3" w:rsidRDefault="00341B93">
            <w:pPr>
              <w:pStyle w:val="CRCoverPage"/>
              <w:spacing w:after="0"/>
              <w:ind w:left="100"/>
              <w:rPr>
                <w:noProof/>
              </w:rPr>
            </w:pPr>
            <w:r>
              <w:t xml:space="preserve">Remove </w:t>
            </w:r>
            <w:bookmarkStart w:id="4" w:name="_GoBack"/>
            <w:bookmarkEnd w:id="4"/>
            <w:r>
              <w:t>overview from stage 2 desc</w:t>
            </w:r>
            <w:r w:rsidR="00783E7A">
              <w:t>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D6E457" w:rsidR="001E41F3" w:rsidRDefault="00783E7A" w:rsidP="00547111">
            <w:pPr>
              <w:pStyle w:val="CRCoverPage"/>
              <w:spacing w:after="0"/>
              <w:ind w:left="100"/>
              <w:rPr>
                <w:noProof/>
              </w:rPr>
            </w:pPr>
            <w:r>
              <w:t>Ericsson</w:t>
            </w:r>
            <w:r w:rsidR="009A46F2">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47831" w:rsidR="001E41F3" w:rsidRDefault="002A68EA">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214BE" w:rsidR="001E41F3" w:rsidRDefault="00E431AF">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5088E" w:rsidR="001E41F3" w:rsidRDefault="00DB2706" w:rsidP="00D24991">
            <w:pPr>
              <w:pStyle w:val="CRCoverPage"/>
              <w:spacing w:after="0"/>
              <w:ind w:left="100" w:right="-609"/>
              <w:rPr>
                <w:b/>
                <w:noProof/>
              </w:rPr>
            </w:pPr>
            <w:fldSimple w:instr="DOCPROPERTY  Cat  \* MERGEFORMAT">
              <w:r w:rsidR="00783E7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F7C37" w:rsidR="001E41F3" w:rsidRDefault="009E314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0CA98" w14:textId="194AFF6C" w:rsidR="00427661" w:rsidRDefault="005D76A2">
            <w:pPr>
              <w:pStyle w:val="CRCoverPage"/>
              <w:spacing w:after="0"/>
              <w:ind w:left="100"/>
              <w:rPr>
                <w:noProof/>
              </w:rPr>
            </w:pPr>
            <w:r>
              <w:rPr>
                <w:noProof/>
              </w:rPr>
              <w:t>In</w:t>
            </w:r>
            <w:r w:rsidR="000527D8">
              <w:rPr>
                <w:noProof/>
              </w:rPr>
              <w:t xml:space="preserve"> the last meeting </w:t>
            </w:r>
            <w:r>
              <w:rPr>
                <w:noProof/>
              </w:rPr>
              <w:t xml:space="preserve">it was agreed that the </w:t>
            </w:r>
            <w:r w:rsidR="000527D8">
              <w:rPr>
                <w:noProof/>
              </w:rPr>
              <w:t xml:space="preserve">text in clause 4.1.1 </w:t>
            </w:r>
            <w:r w:rsidR="008A5819">
              <w:rPr>
                <w:noProof/>
              </w:rPr>
              <w:t xml:space="preserve">can be moved to </w:t>
            </w:r>
            <w:r w:rsidR="00B0681A">
              <w:rPr>
                <w:noProof/>
              </w:rPr>
              <w:t xml:space="preserve">the stage 1 </w:t>
            </w:r>
            <w:r w:rsidR="00D31854">
              <w:rPr>
                <w:noProof/>
              </w:rPr>
              <w:t>TS 28.535</w:t>
            </w:r>
            <w:r w:rsidR="00D96144">
              <w:rPr>
                <w:noProof/>
              </w:rPr>
              <w:t xml:space="preserve">. </w:t>
            </w:r>
            <w:r w:rsidR="00E07C9F">
              <w:rPr>
                <w:noProof/>
              </w:rPr>
              <w:t xml:space="preserve">At the same time some updates where made to the text. </w:t>
            </w:r>
            <w:r w:rsidR="00A514B9">
              <w:rPr>
                <w:noProof/>
              </w:rPr>
              <w:t>Th</w:t>
            </w:r>
            <w:r w:rsidR="003E4A4E">
              <w:rPr>
                <w:noProof/>
              </w:rPr>
              <w:t>e</w:t>
            </w:r>
            <w:r w:rsidR="00A514B9">
              <w:rPr>
                <w:noProof/>
              </w:rPr>
              <w:t xml:space="preserve"> text </w:t>
            </w:r>
            <w:r w:rsidR="003E4A4E">
              <w:rPr>
                <w:noProof/>
              </w:rPr>
              <w:t xml:space="preserve">has </w:t>
            </w:r>
            <w:r w:rsidR="00427661">
              <w:rPr>
                <w:noProof/>
              </w:rPr>
              <w:t xml:space="preserve">indeed </w:t>
            </w:r>
            <w:r w:rsidR="003E4A4E">
              <w:rPr>
                <w:noProof/>
              </w:rPr>
              <w:t>been</w:t>
            </w:r>
            <w:r w:rsidR="00A514B9">
              <w:rPr>
                <w:noProof/>
              </w:rPr>
              <w:t xml:space="preserve"> implemented in TS 28.535 in clause 4.3. </w:t>
            </w:r>
          </w:p>
          <w:p w14:paraId="708AA7DE" w14:textId="3601E818" w:rsidR="001E41F3" w:rsidRDefault="003E4A4E">
            <w:pPr>
              <w:pStyle w:val="CRCoverPage"/>
              <w:spacing w:after="0"/>
              <w:ind w:left="100"/>
              <w:rPr>
                <w:noProof/>
              </w:rPr>
            </w:pPr>
            <w:r>
              <w:rPr>
                <w:noProof/>
              </w:rPr>
              <w:t>T</w:t>
            </w:r>
            <w:r w:rsidR="00A514B9">
              <w:rPr>
                <w:noProof/>
              </w:rPr>
              <w:t xml:space="preserve">he </w:t>
            </w:r>
            <w:r>
              <w:rPr>
                <w:noProof/>
              </w:rPr>
              <w:t xml:space="preserve">CR </w:t>
            </w:r>
            <w:r w:rsidR="00C14C6E">
              <w:rPr>
                <w:noProof/>
              </w:rPr>
              <w:t>(</w:t>
            </w:r>
            <w:r w:rsidR="001B42C9">
              <w:rPr>
                <w:noProof/>
              </w:rPr>
              <w:t xml:space="preserve">S5-206031) </w:t>
            </w:r>
            <w:r>
              <w:rPr>
                <w:noProof/>
              </w:rPr>
              <w:t>to remove the text from</w:t>
            </w:r>
            <w:r w:rsidR="00A514B9">
              <w:rPr>
                <w:noProof/>
              </w:rPr>
              <w:t xml:space="preserve"> </w:t>
            </w:r>
            <w:r>
              <w:rPr>
                <w:noProof/>
              </w:rPr>
              <w:t xml:space="preserve">28.536 was agreed but could not </w:t>
            </w:r>
            <w:r w:rsidR="002540A5">
              <w:rPr>
                <w:noProof/>
              </w:rPr>
              <w:t xml:space="preserve">be implemented due to </w:t>
            </w:r>
            <w:r w:rsidR="009D34CF">
              <w:rPr>
                <w:noProof/>
              </w:rPr>
              <w:t xml:space="preserve">earlier CR </w:t>
            </w:r>
            <w:r w:rsidR="00C14C6E">
              <w:rPr>
                <w:noProof/>
              </w:rPr>
              <w:t xml:space="preserve">(S5-205397) </w:t>
            </w:r>
            <w:r w:rsidR="009D34CF">
              <w:rPr>
                <w:noProof/>
              </w:rPr>
              <w:t xml:space="preserve">that </w:t>
            </w:r>
            <w:r w:rsidR="003F000F">
              <w:rPr>
                <w:noProof/>
              </w:rPr>
              <w:t xml:space="preserve">proposed to move the text from clause 4.1.1 to </w:t>
            </w:r>
            <w:r w:rsidR="00427661">
              <w:rPr>
                <w:noProof/>
              </w:rPr>
              <w:t>an</w:t>
            </w:r>
            <w:r w:rsidR="003F000F">
              <w:rPr>
                <w:noProof/>
              </w:rPr>
              <w:t xml:space="preserve"> Annex</w:t>
            </w:r>
            <w:r w:rsidR="00427661">
              <w:rPr>
                <w:noProof/>
              </w:rPr>
              <w:t xml:space="preserve"> in TS 28.536</w:t>
            </w:r>
            <w:r w:rsidR="003F000F">
              <w:rPr>
                <w:noProof/>
              </w:rPr>
              <w:t>.</w:t>
            </w:r>
            <w:r w:rsidR="00427661">
              <w:rPr>
                <w:noProof/>
              </w:rPr>
              <w:t xml:space="preserve"> Both TS 28.535 and TS 28.536 </w:t>
            </w:r>
            <w:r w:rsidR="00D03E90">
              <w:rPr>
                <w:noProof/>
              </w:rPr>
              <w:t>have the same text.</w:t>
            </w:r>
            <w:r w:rsidR="003F000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BA5E06" w:rsidR="001E41F3" w:rsidRDefault="00B979F3">
            <w:pPr>
              <w:pStyle w:val="CRCoverPage"/>
              <w:spacing w:after="0"/>
              <w:ind w:left="100"/>
              <w:rPr>
                <w:noProof/>
              </w:rPr>
            </w:pPr>
            <w:r>
              <w:rPr>
                <w:noProof/>
              </w:rPr>
              <w:t>The content of c</w:t>
            </w:r>
            <w:r w:rsidR="00D03E90">
              <w:rPr>
                <w:noProof/>
              </w:rPr>
              <w:t xml:space="preserve">lause 4.1.1 </w:t>
            </w:r>
            <w:r>
              <w:rPr>
                <w:noProof/>
              </w:rPr>
              <w:t>has been removed</w:t>
            </w:r>
            <w:r w:rsidR="001D5530">
              <w:rPr>
                <w:noProof/>
              </w:rPr>
              <w:t xml:space="preserve">, including ref </w:t>
            </w:r>
            <w:r w:rsidR="0041768E">
              <w:rPr>
                <w:noProof/>
              </w:rPr>
              <w:t xml:space="preserve">[2] and ref [4] </w:t>
            </w:r>
            <w:r w:rsidR="00FC7101">
              <w:rPr>
                <w:noProof/>
              </w:rPr>
              <w:t>in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11E15" w:rsidR="001E41F3" w:rsidRDefault="00B979F3">
            <w:pPr>
              <w:pStyle w:val="CRCoverPage"/>
              <w:spacing w:after="0"/>
              <w:ind w:left="100"/>
              <w:rPr>
                <w:noProof/>
              </w:rPr>
            </w:pPr>
            <w:r>
              <w:rPr>
                <w:noProof/>
              </w:rPr>
              <w:t xml:space="preserve">Both TS 28.535 and TS 28.536 have the </w:t>
            </w:r>
            <w:r w:rsidR="00F27CC5">
              <w:rPr>
                <w:noProof/>
              </w:rPr>
              <w:t xml:space="preserve">same </w:t>
            </w:r>
            <w:r>
              <w:rPr>
                <w:noProof/>
              </w:rPr>
              <w:t>text</w:t>
            </w:r>
            <w:r w:rsidR="00824EDE">
              <w:rPr>
                <w:noProof/>
              </w:rPr>
              <w:t xml:space="preserve">, </w:t>
            </w:r>
            <w:r w:rsidR="00E07C9F">
              <w:rPr>
                <w:noProof/>
              </w:rPr>
              <w:t>but not identical text</w:t>
            </w:r>
            <w:r w:rsidR="0095556F">
              <w:rPr>
                <w:noProof/>
              </w:rPr>
              <w:t xml:space="preserve">. </w:t>
            </w:r>
            <w:r w:rsidR="00F27CC5">
              <w:rPr>
                <w:noProof/>
              </w:rPr>
              <w:t>The description is also stage 1 description which the reade</w:t>
            </w:r>
            <w:r w:rsidR="00033463">
              <w:rPr>
                <w:noProof/>
              </w:rPr>
              <w:t>r</w:t>
            </w:r>
            <w:r w:rsidR="00F27CC5">
              <w:rPr>
                <w:noProof/>
              </w:rPr>
              <w:t xml:space="preserve"> would not expect </w:t>
            </w:r>
            <w:r w:rsidR="00033463">
              <w:rPr>
                <w:noProof/>
              </w:rPr>
              <w:t>in a stage 2/3 spe</w:t>
            </w:r>
            <w:r w:rsidR="00FB24FB">
              <w:rPr>
                <w:noProof/>
              </w:rPr>
              <w:t>cif</w:t>
            </w:r>
            <w:r w:rsidR="00033463">
              <w:rPr>
                <w:noProof/>
              </w:rPr>
              <w:t>i</w:t>
            </w:r>
            <w:r w:rsidR="00FB24FB">
              <w:rPr>
                <w:noProof/>
              </w:rPr>
              <w:t>c</w:t>
            </w:r>
            <w:r w:rsidR="00033463">
              <w:rPr>
                <w:noProof/>
              </w:rPr>
              <w:t xml:space="preserve">ation </w:t>
            </w:r>
            <w:r w:rsidR="00F27CC5">
              <w:rPr>
                <w:noProof/>
              </w:rPr>
              <w:t xml:space="preserve">and may </w:t>
            </w:r>
            <w:r w:rsidR="00033463">
              <w:rPr>
                <w:noProof/>
              </w:rPr>
              <w:t>misunde</w:t>
            </w:r>
            <w:r w:rsidR="00FB24FB">
              <w:rPr>
                <w:noProof/>
              </w:rPr>
              <w:t>r</w:t>
            </w:r>
            <w:r w:rsidR="00033463">
              <w:rPr>
                <w:noProof/>
              </w:rPr>
              <w:t xml:space="preserve">stand the context.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3D328" w:rsidR="001E41F3" w:rsidRDefault="002A68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7879D3" w:rsidR="001E41F3" w:rsidRDefault="002A68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E67AC0" w:rsidR="001E41F3" w:rsidRDefault="002A68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CA82AB" w14:textId="77777777" w:rsidR="001E41F3" w:rsidRDefault="001E41F3">
      <w:pPr>
        <w:rPr>
          <w:noProof/>
        </w:rPr>
      </w:pPr>
    </w:p>
    <w:p w14:paraId="0E20328C" w14:textId="77777777" w:rsidR="006745F2" w:rsidRDefault="006745F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45F2" w:rsidRPr="006745F2" w14:paraId="6CEEEB14" w14:textId="77777777" w:rsidTr="006745F2">
        <w:tc>
          <w:tcPr>
            <w:tcW w:w="9668" w:type="dxa"/>
            <w:tcBorders>
              <w:top w:val="single" w:sz="4" w:space="0" w:color="auto"/>
              <w:left w:val="single" w:sz="4" w:space="0" w:color="auto"/>
              <w:bottom w:val="single" w:sz="4" w:space="0" w:color="auto"/>
              <w:right w:val="single" w:sz="4" w:space="0" w:color="auto"/>
            </w:tcBorders>
            <w:shd w:val="clear" w:color="auto" w:fill="FFFF00"/>
          </w:tcPr>
          <w:p w14:paraId="1F0DBBEB" w14:textId="4FCA9587" w:rsidR="006745F2" w:rsidRPr="00636F72" w:rsidRDefault="006745F2" w:rsidP="00B026BA">
            <w:pPr>
              <w:pStyle w:val="CRCoverPage"/>
              <w:spacing w:before="120"/>
              <w:ind w:left="101"/>
              <w:jc w:val="center"/>
              <w:rPr>
                <w:b/>
                <w:bCs/>
                <w:noProof/>
                <w:color w:val="FF0000"/>
              </w:rPr>
            </w:pPr>
            <w:r w:rsidRPr="00636F72">
              <w:rPr>
                <w:b/>
                <w:bCs/>
                <w:noProof/>
              </w:rPr>
              <w:t>First change</w:t>
            </w:r>
          </w:p>
        </w:tc>
      </w:tr>
    </w:tbl>
    <w:p w14:paraId="3D1B84EF" w14:textId="77777777" w:rsidR="006745F2" w:rsidRDefault="006745F2">
      <w:pPr>
        <w:rPr>
          <w:noProof/>
        </w:rPr>
      </w:pPr>
    </w:p>
    <w:p w14:paraId="0325BE3D" w14:textId="77777777" w:rsidR="00D10279" w:rsidRDefault="00D10279">
      <w:pPr>
        <w:rPr>
          <w:noProof/>
        </w:rPr>
      </w:pPr>
    </w:p>
    <w:p w14:paraId="168E769D" w14:textId="77777777" w:rsidR="00C17C62" w:rsidRPr="00F6081B" w:rsidRDefault="00C17C62" w:rsidP="00C17C62">
      <w:pPr>
        <w:pStyle w:val="Heading1"/>
      </w:pPr>
      <w:bookmarkStart w:id="5" w:name="_Toc43213042"/>
      <w:bookmarkStart w:id="6" w:name="_Toc43290103"/>
      <w:bookmarkStart w:id="7" w:name="_Toc51593013"/>
      <w:bookmarkStart w:id="8" w:name="_Toc58512737"/>
      <w:bookmarkStart w:id="9" w:name="_Toc58578948"/>
      <w:r w:rsidRPr="00F6081B">
        <w:lastRenderedPageBreak/>
        <w:t>2</w:t>
      </w:r>
      <w:r w:rsidRPr="00F6081B">
        <w:tab/>
        <w:t>References</w:t>
      </w:r>
      <w:bookmarkEnd w:id="5"/>
      <w:bookmarkEnd w:id="6"/>
      <w:bookmarkEnd w:id="7"/>
      <w:bookmarkEnd w:id="8"/>
      <w:bookmarkEnd w:id="9"/>
    </w:p>
    <w:p w14:paraId="72692B3D" w14:textId="77777777" w:rsidR="00C17C62" w:rsidRPr="00F6081B" w:rsidRDefault="00C17C62" w:rsidP="00C17C62">
      <w:r w:rsidRPr="00F6081B">
        <w:t>The following documents contain provisions which, through reference in this text, constitute provisions of the present document.</w:t>
      </w:r>
    </w:p>
    <w:p w14:paraId="47ACCAEE" w14:textId="77777777" w:rsidR="00C17C62" w:rsidRPr="00F6081B" w:rsidRDefault="00C17C62" w:rsidP="00C17C62">
      <w:pPr>
        <w:pStyle w:val="B1"/>
      </w:pPr>
      <w:r w:rsidRPr="00F6081B">
        <w:t>-</w:t>
      </w:r>
      <w:r w:rsidRPr="00F6081B">
        <w:tab/>
        <w:t>References are either specific (identified by date of publication, edition number, version number, etc.) or non</w:t>
      </w:r>
      <w:r w:rsidRPr="00F6081B">
        <w:noBreakHyphen/>
        <w:t>specific.</w:t>
      </w:r>
    </w:p>
    <w:p w14:paraId="4AF1EB65" w14:textId="77777777" w:rsidR="00C17C62" w:rsidRPr="00F6081B" w:rsidRDefault="00C17C62" w:rsidP="00C17C62">
      <w:pPr>
        <w:pStyle w:val="B1"/>
      </w:pPr>
      <w:r w:rsidRPr="00F6081B">
        <w:t>-</w:t>
      </w:r>
      <w:r w:rsidRPr="00F6081B">
        <w:tab/>
        <w:t>For a specific reference, subsequent revisions do not apply.</w:t>
      </w:r>
    </w:p>
    <w:p w14:paraId="3DE060DA" w14:textId="77777777" w:rsidR="00C17C62" w:rsidRPr="00F6081B" w:rsidRDefault="00C17C62" w:rsidP="00C17C62">
      <w:pPr>
        <w:pStyle w:val="B1"/>
      </w:pPr>
      <w:r w:rsidRPr="00F6081B">
        <w:t>-</w:t>
      </w:r>
      <w:r w:rsidRPr="00F6081B">
        <w:tab/>
        <w:t>For a non-specific reference, the latest version applies. In the case of a reference to a 3GPP document (including a GSM document), a non-specific reference implicitly refers to the latest version of that document</w:t>
      </w:r>
      <w:r w:rsidRPr="00F6081B">
        <w:rPr>
          <w:i/>
        </w:rPr>
        <w:t xml:space="preserve"> in the same Release as the present document</w:t>
      </w:r>
      <w:r w:rsidRPr="00F6081B">
        <w:t>.</w:t>
      </w:r>
    </w:p>
    <w:p w14:paraId="63F058E5" w14:textId="77777777" w:rsidR="00C17C62" w:rsidRPr="00F6081B" w:rsidRDefault="00C17C62" w:rsidP="00C17C62">
      <w:pPr>
        <w:pStyle w:val="EX"/>
      </w:pPr>
      <w:r w:rsidRPr="00F6081B">
        <w:t>[1]</w:t>
      </w:r>
      <w:r w:rsidRPr="00F6081B">
        <w:tab/>
        <w:t>3GPP TR 21.905: "Vocabulary for 3GPP Specifications".</w:t>
      </w:r>
    </w:p>
    <w:p w14:paraId="168F30E5" w14:textId="5483EED9" w:rsidR="00C17C62" w:rsidRPr="00F6081B" w:rsidRDefault="00C17C62" w:rsidP="00C17C62">
      <w:pPr>
        <w:pStyle w:val="EX"/>
      </w:pPr>
      <w:r w:rsidRPr="00F6081B">
        <w:t>[2]</w:t>
      </w:r>
      <w:r w:rsidRPr="00F6081B">
        <w:tab/>
      </w:r>
      <w:del w:id="10" w:author="ericsson user 1" w:date="2020-12-21T10:18:00Z">
        <w:r w:rsidRPr="00F6081B" w:rsidDel="002C1767">
          <w:delText xml:space="preserve">ETSI GS ZSM 002 </w:delText>
        </w:r>
        <w:r w:rsidDel="002C1767">
          <w:delText>(</w:delText>
        </w:r>
        <w:r w:rsidRPr="00F6081B" w:rsidDel="002C1767">
          <w:delText>V1.1.1</w:delText>
        </w:r>
        <w:r w:rsidDel="002C1767">
          <w:delText>)</w:delText>
        </w:r>
        <w:r w:rsidRPr="00F6081B" w:rsidDel="002C1767">
          <w:delText xml:space="preserve"> (2019-08): </w:delText>
        </w:r>
        <w:r w:rsidDel="002C1767">
          <w:delText>"</w:delText>
        </w:r>
        <w:r w:rsidRPr="00F6081B" w:rsidDel="002C1767">
          <w:delText>Zero-touch network and Service Management (ZSM); Reference Architecture"</w:delText>
        </w:r>
        <w:r w:rsidDel="002C1767">
          <w:delText>.</w:delText>
        </w:r>
      </w:del>
      <w:ins w:id="11" w:author="ericsson user 1" w:date="2020-12-21T10:18:00Z">
        <w:r w:rsidR="002C1767">
          <w:t>Void</w:t>
        </w:r>
      </w:ins>
    </w:p>
    <w:p w14:paraId="0E5383A8" w14:textId="77777777" w:rsidR="00C17C62" w:rsidRPr="00F6081B" w:rsidRDefault="00C17C62" w:rsidP="00C17C62">
      <w:pPr>
        <w:pStyle w:val="EX"/>
      </w:pPr>
      <w:r w:rsidRPr="00F6081B">
        <w:t>[3]</w:t>
      </w:r>
      <w:r w:rsidRPr="00F6081B">
        <w:tab/>
        <w:t>3GPP TS 28.550: "Management and orchestration; Performance assurance".</w:t>
      </w:r>
    </w:p>
    <w:p w14:paraId="34EE7BEE" w14:textId="2E76FEA4" w:rsidR="00C17C62" w:rsidRPr="00F6081B" w:rsidRDefault="00C17C62" w:rsidP="00C17C62">
      <w:pPr>
        <w:pStyle w:val="EX"/>
      </w:pPr>
      <w:r w:rsidRPr="00F6081B">
        <w:t>[4]</w:t>
      </w:r>
      <w:r w:rsidRPr="00F6081B">
        <w:tab/>
      </w:r>
      <w:del w:id="12" w:author="ericsson user 1" w:date="2020-12-21T10:18:00Z">
        <w:r w:rsidRPr="00F6081B" w:rsidDel="002C1767">
          <w:delText>3GPP TS 28.545: "Management and orchestration; Fault Supervision (FS)".</w:delText>
        </w:r>
      </w:del>
      <w:ins w:id="13" w:author="ericsson user 1" w:date="2020-12-21T10:18:00Z">
        <w:r w:rsidR="002C1767">
          <w:t>Void</w:t>
        </w:r>
      </w:ins>
    </w:p>
    <w:p w14:paraId="3C152045" w14:textId="77777777" w:rsidR="00C17C62" w:rsidRPr="00F6081B" w:rsidRDefault="00C17C62" w:rsidP="00C17C62">
      <w:pPr>
        <w:pStyle w:val="EX"/>
      </w:pPr>
      <w:r w:rsidRPr="00F6081B">
        <w:t>[5]</w:t>
      </w:r>
      <w:r w:rsidRPr="00F6081B">
        <w:tab/>
        <w:t>3GPP TS 28.622: "Telecommunication management; Generic Network Resource Model (NRM) Integration Reference Point (IRP); Information Service (IS</w:t>
      </w:r>
      <w:r w:rsidRPr="00F6081B">
        <w:rPr>
          <w:sz w:val="18"/>
          <w:szCs w:val="18"/>
        </w:rPr>
        <w:t>)</w:t>
      </w:r>
      <w:r w:rsidRPr="00F6081B">
        <w:t>"</w:t>
      </w:r>
      <w:r>
        <w:t>.</w:t>
      </w:r>
    </w:p>
    <w:p w14:paraId="1183C37F" w14:textId="77777777" w:rsidR="00C17C62" w:rsidRPr="00F6081B" w:rsidRDefault="00C17C62" w:rsidP="00C17C62">
      <w:pPr>
        <w:pStyle w:val="EX"/>
      </w:pPr>
      <w:r w:rsidRPr="00F6081B">
        <w:t>[6]</w:t>
      </w:r>
      <w:r w:rsidRPr="00F6081B">
        <w:tab/>
        <w:t>3GPP TS 28.541: "Management and orchestration; 5G Network Resource Model (NRM); Stage 2 and stage 3"</w:t>
      </w:r>
      <w:r>
        <w:t>.</w:t>
      </w:r>
    </w:p>
    <w:p w14:paraId="06EF9D1B" w14:textId="77777777" w:rsidR="00C17C62" w:rsidRPr="00F6081B" w:rsidRDefault="00C17C62" w:rsidP="00C17C62">
      <w:pPr>
        <w:pStyle w:val="EX"/>
      </w:pPr>
      <w:r w:rsidRPr="00F6081B">
        <w:t>[7]</w:t>
      </w:r>
      <w:r w:rsidRPr="00F6081B">
        <w:tab/>
        <w:t xml:space="preserve">3GPP TS 28.532: "Management and orchestration; </w:t>
      </w:r>
      <w:r w:rsidRPr="00440D04">
        <w:t xml:space="preserve">Generic </w:t>
      </w:r>
      <w:r>
        <w:t>m</w:t>
      </w:r>
      <w:r w:rsidRPr="00F6081B">
        <w:t>anagement services"</w:t>
      </w:r>
      <w:r>
        <w:t>.</w:t>
      </w:r>
    </w:p>
    <w:p w14:paraId="316AD09A" w14:textId="77777777" w:rsidR="00C17C62" w:rsidRPr="00F6081B" w:rsidRDefault="00C17C62" w:rsidP="00C17C62">
      <w:pPr>
        <w:pStyle w:val="EX"/>
      </w:pPr>
      <w:r w:rsidRPr="00F6081B">
        <w:t>[8]</w:t>
      </w:r>
      <w:r w:rsidRPr="00F6081B">
        <w:tab/>
        <w:t>3GPP TS 32.302: "Telecommunication management; Configuration Management (CM); Notification Integration Reference Point (IRP); Information Service (IS)</w:t>
      </w:r>
      <w:r>
        <w:t>".</w:t>
      </w:r>
    </w:p>
    <w:p w14:paraId="69D17BD5" w14:textId="77777777" w:rsidR="00C17C62" w:rsidRPr="00F6081B" w:rsidRDefault="00C17C62" w:rsidP="00C17C62">
      <w:pPr>
        <w:pStyle w:val="EX"/>
      </w:pPr>
      <w:r w:rsidRPr="00F6081B">
        <w:t>[9]</w:t>
      </w:r>
      <w:r w:rsidRPr="00F6081B">
        <w:tab/>
        <w:t>3GPP TS 28.531: "Management and orchestration; Provisioning".</w:t>
      </w:r>
    </w:p>
    <w:p w14:paraId="24889D0E" w14:textId="77777777" w:rsidR="00C17C62" w:rsidRDefault="00C17C62" w:rsidP="00C17C62">
      <w:pPr>
        <w:pStyle w:val="EX"/>
      </w:pPr>
      <w:r w:rsidRPr="00F6081B">
        <w:t>[10]</w:t>
      </w:r>
      <w:r w:rsidRPr="00F6081B">
        <w:tab/>
        <w:t>3GPP TS 32.160: "Management and orchestration; Management service template".</w:t>
      </w:r>
    </w:p>
    <w:p w14:paraId="27FDF389" w14:textId="77777777" w:rsidR="00C17C62" w:rsidRDefault="00C17C62" w:rsidP="00C17C62">
      <w:pPr>
        <w:pStyle w:val="EX"/>
      </w:pPr>
      <w:r>
        <w:t>[11]</w:t>
      </w:r>
      <w:r>
        <w:tab/>
        <w:t xml:space="preserve">3GPP TS 29.520: </w:t>
      </w:r>
      <w:r w:rsidRPr="00F6081B">
        <w:t>"</w:t>
      </w:r>
      <w:r>
        <w:t>5G System; Network Data Analytics Services; Stage 3</w:t>
      </w:r>
      <w:r w:rsidRPr="00F6081B">
        <w:t>"</w:t>
      </w:r>
      <w:r>
        <w:t>.</w:t>
      </w:r>
    </w:p>
    <w:p w14:paraId="54749341" w14:textId="77777777" w:rsidR="00C17C62" w:rsidRDefault="00C17C62" w:rsidP="00C17C62">
      <w:pPr>
        <w:pStyle w:val="EX"/>
      </w:pPr>
      <w:r>
        <w:t>[12]</w:t>
      </w:r>
      <w:r>
        <w:tab/>
        <w:t>3GPP TS 28.552: "Management and orchestration; 5G performance measurements".</w:t>
      </w:r>
    </w:p>
    <w:p w14:paraId="1741FF34" w14:textId="77777777" w:rsidR="00C17C62" w:rsidRDefault="00C17C62" w:rsidP="00C17C62">
      <w:pPr>
        <w:pStyle w:val="EX"/>
      </w:pPr>
      <w:r>
        <w:t>[13]</w:t>
      </w:r>
      <w:r>
        <w:tab/>
        <w:t>3GPP TS 28.554: "Management and orchestration; 5G end to end Key Performance Indicators (KPI)".</w:t>
      </w:r>
    </w:p>
    <w:p w14:paraId="59E83885" w14:textId="77777777" w:rsidR="00C17C62" w:rsidRPr="002B15AA" w:rsidRDefault="00C17C62" w:rsidP="00C17C62">
      <w:pPr>
        <w:pStyle w:val="EX"/>
      </w:pPr>
      <w:r>
        <w:t>[14]</w:t>
      </w:r>
      <w:r w:rsidRPr="002B15AA">
        <w:tab/>
        <w:t>3GPP TS 28.625: "State Management Data Definition Integration Reference Point (IRP); Information Service (IS)".</w:t>
      </w:r>
    </w:p>
    <w:p w14:paraId="3CCD1CDC" w14:textId="77777777" w:rsidR="00C17C62" w:rsidRDefault="00C17C62" w:rsidP="00C17C62">
      <w:pPr>
        <w:pStyle w:val="EX"/>
      </w:pPr>
      <w:r>
        <w:t>[15]</w:t>
      </w:r>
      <w:r w:rsidRPr="002B15AA">
        <w:tab/>
        <w:t>ITU-T Recommendation X.731: "Information technology - Open Systems Interconnection - Systems Management: State management function".</w:t>
      </w:r>
    </w:p>
    <w:p w14:paraId="23D8F5E5" w14:textId="77777777" w:rsidR="00C17C62" w:rsidRPr="00F6081B" w:rsidRDefault="00C17C62" w:rsidP="00C17C62">
      <w:pPr>
        <w:pStyle w:val="EX"/>
      </w:pPr>
      <w:r w:rsidRPr="00F6081B">
        <w:t>[</w:t>
      </w:r>
      <w:r>
        <w:t>16</w:t>
      </w:r>
      <w:r w:rsidRPr="00F6081B">
        <w:t>]</w:t>
      </w:r>
      <w:r w:rsidRPr="00F6081B">
        <w:tab/>
        <w:t>3GPP TS 28.62</w:t>
      </w:r>
      <w:r>
        <w:t>3</w:t>
      </w:r>
      <w:r w:rsidRPr="00F6081B">
        <w:t xml:space="preserve">: "Telecommunication management; Generic Network Resource Model (NRM) Integration Reference Point (IRP); </w:t>
      </w:r>
      <w:r>
        <w:t>Solution Set</w:t>
      </w:r>
      <w:r w:rsidRPr="00F6081B">
        <w:t xml:space="preserve"> (</w:t>
      </w:r>
      <w:r>
        <w:t>S</w:t>
      </w:r>
      <w:r w:rsidRPr="00F6081B">
        <w:t>S</w:t>
      </w:r>
      <w:r w:rsidRPr="00F6081B">
        <w:rPr>
          <w:sz w:val="18"/>
          <w:szCs w:val="18"/>
        </w:rPr>
        <w:t>)</w:t>
      </w:r>
      <w:r w:rsidRPr="00F6081B">
        <w:t>"</w:t>
      </w:r>
      <w:r>
        <w:t>.</w:t>
      </w:r>
    </w:p>
    <w:p w14:paraId="4500E941" w14:textId="77777777" w:rsidR="00D10279" w:rsidRDefault="00D10279">
      <w:pPr>
        <w:rPr>
          <w:noProof/>
        </w:rPr>
      </w:pPr>
    </w:p>
    <w:p w14:paraId="4F014811" w14:textId="77777777" w:rsidR="00D10279" w:rsidRDefault="00D10279" w:rsidP="00D10279">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10279" w:rsidRPr="006745F2" w14:paraId="6A9CC501" w14:textId="77777777" w:rsidTr="00DF69D4">
        <w:tc>
          <w:tcPr>
            <w:tcW w:w="9668" w:type="dxa"/>
            <w:tcBorders>
              <w:top w:val="single" w:sz="4" w:space="0" w:color="auto"/>
              <w:left w:val="single" w:sz="4" w:space="0" w:color="auto"/>
              <w:bottom w:val="single" w:sz="4" w:space="0" w:color="auto"/>
              <w:right w:val="single" w:sz="4" w:space="0" w:color="auto"/>
            </w:tcBorders>
            <w:shd w:val="clear" w:color="auto" w:fill="FFFF00"/>
          </w:tcPr>
          <w:p w14:paraId="7F368BC3" w14:textId="6FBA48A6" w:rsidR="00D10279" w:rsidRPr="00636F72" w:rsidRDefault="00D10279" w:rsidP="00DF69D4">
            <w:pPr>
              <w:pStyle w:val="CRCoverPage"/>
              <w:spacing w:before="120"/>
              <w:ind w:left="101"/>
              <w:jc w:val="center"/>
              <w:rPr>
                <w:b/>
                <w:bCs/>
                <w:noProof/>
                <w:color w:val="FF0000"/>
              </w:rPr>
            </w:pPr>
            <w:r>
              <w:rPr>
                <w:b/>
                <w:bCs/>
                <w:noProof/>
              </w:rPr>
              <w:t>Second</w:t>
            </w:r>
            <w:r w:rsidRPr="00636F72">
              <w:rPr>
                <w:b/>
                <w:bCs/>
                <w:noProof/>
              </w:rPr>
              <w:t xml:space="preserve"> change</w:t>
            </w:r>
          </w:p>
        </w:tc>
      </w:tr>
    </w:tbl>
    <w:p w14:paraId="1B3E994C" w14:textId="77777777" w:rsidR="00D10279" w:rsidRDefault="00D10279" w:rsidP="00D10279">
      <w:pPr>
        <w:rPr>
          <w:noProof/>
        </w:rPr>
        <w:sectPr w:rsidR="00D10279">
          <w:headerReference w:type="even" r:id="rId14"/>
          <w:footnotePr>
            <w:numRestart w:val="eachSect"/>
          </w:footnotePr>
          <w:pgSz w:w="11907" w:h="16840" w:code="9"/>
          <w:pgMar w:top="1418" w:right="1134" w:bottom="1134" w:left="1134" w:header="680" w:footer="567" w:gutter="0"/>
          <w:cols w:space="720"/>
        </w:sectPr>
      </w:pPr>
    </w:p>
    <w:p w14:paraId="1557EA72" w14:textId="59FFCA4E" w:rsidR="00D10279" w:rsidRDefault="00D10279">
      <w:pPr>
        <w:rPr>
          <w:noProof/>
        </w:rPr>
        <w:sectPr w:rsidR="00D10279">
          <w:headerReference w:type="even" r:id="rId15"/>
          <w:footnotePr>
            <w:numRestart w:val="eachSect"/>
          </w:footnotePr>
          <w:pgSz w:w="11907" w:h="16840" w:code="9"/>
          <w:pgMar w:top="1418" w:right="1134" w:bottom="1134" w:left="1134" w:header="680" w:footer="567" w:gutter="0"/>
          <w:cols w:space="720"/>
        </w:sectPr>
      </w:pPr>
    </w:p>
    <w:p w14:paraId="24539A1A" w14:textId="77777777" w:rsidR="005B4C96" w:rsidRPr="00F6081B" w:rsidRDefault="005B4C96" w:rsidP="005B4C96">
      <w:pPr>
        <w:pStyle w:val="Heading1"/>
      </w:pPr>
      <w:bookmarkStart w:id="14" w:name="_Toc43213047"/>
      <w:bookmarkStart w:id="15" w:name="_Toc43290108"/>
      <w:bookmarkStart w:id="16" w:name="_Toc51593018"/>
      <w:bookmarkStart w:id="17" w:name="_Toc58512742"/>
      <w:bookmarkStart w:id="18" w:name="_Toc58578953"/>
      <w:r w:rsidRPr="00F6081B">
        <w:lastRenderedPageBreak/>
        <w:t>4</w:t>
      </w:r>
      <w:r>
        <w:tab/>
      </w:r>
      <w:r w:rsidRPr="00F6081B">
        <w:t>Communication service assurance service</w:t>
      </w:r>
      <w:bookmarkEnd w:id="14"/>
      <w:bookmarkEnd w:id="15"/>
      <w:bookmarkEnd w:id="16"/>
      <w:bookmarkEnd w:id="17"/>
      <w:bookmarkEnd w:id="18"/>
    </w:p>
    <w:p w14:paraId="364BABE4" w14:textId="77777777" w:rsidR="005B4C96" w:rsidRPr="00F6081B" w:rsidRDefault="005B4C96" w:rsidP="005B4C96">
      <w:pPr>
        <w:pStyle w:val="Heading2"/>
      </w:pPr>
      <w:bookmarkStart w:id="19" w:name="_Toc43213048"/>
      <w:bookmarkStart w:id="20" w:name="_Toc43290109"/>
      <w:bookmarkStart w:id="21" w:name="_Toc51593019"/>
      <w:bookmarkStart w:id="22" w:name="_Toc58512743"/>
      <w:bookmarkStart w:id="23" w:name="_Toc58578954"/>
      <w:r w:rsidRPr="00F6081B">
        <w:t>4.1</w:t>
      </w:r>
      <w:r w:rsidRPr="00F6081B">
        <w:tab/>
        <w:t>Stage 2</w:t>
      </w:r>
      <w:bookmarkEnd w:id="19"/>
      <w:bookmarkEnd w:id="20"/>
      <w:bookmarkEnd w:id="21"/>
      <w:bookmarkEnd w:id="22"/>
      <w:bookmarkEnd w:id="23"/>
    </w:p>
    <w:p w14:paraId="100E1882" w14:textId="570B77C7" w:rsidR="005B4C96" w:rsidRPr="00F6081B" w:rsidRDefault="005B4C96" w:rsidP="005B4C96">
      <w:pPr>
        <w:pStyle w:val="Heading3"/>
      </w:pPr>
      <w:bookmarkStart w:id="24" w:name="_Toc58512744"/>
      <w:bookmarkStart w:id="25" w:name="_Toc58578955"/>
      <w:bookmarkStart w:id="26" w:name="_Toc43213049"/>
      <w:bookmarkStart w:id="27" w:name="_Toc43290110"/>
      <w:bookmarkStart w:id="28" w:name="_Toc51593020"/>
      <w:r w:rsidRPr="00F6081B">
        <w:t>4.1.1</w:t>
      </w:r>
      <w:r w:rsidRPr="00F6081B">
        <w:tab/>
      </w:r>
      <w:ins w:id="29" w:author="ericsson user 1" w:date="2020-12-16T16:48:00Z">
        <w:r w:rsidR="00C8364D">
          <w:t>Void</w:t>
        </w:r>
      </w:ins>
      <w:del w:id="30" w:author="ericsson user 1" w:date="2020-12-16T16:48:00Z">
        <w:r w:rsidRPr="00F6081B" w:rsidDel="00C8364D">
          <w:delText>Overview</w:delText>
        </w:r>
      </w:del>
      <w:bookmarkEnd w:id="24"/>
      <w:bookmarkEnd w:id="25"/>
      <w:r w:rsidRPr="00F6081B">
        <w:t xml:space="preserve"> </w:t>
      </w:r>
      <w:bookmarkEnd w:id="26"/>
      <w:bookmarkEnd w:id="27"/>
      <w:bookmarkEnd w:id="28"/>
    </w:p>
    <w:p w14:paraId="07CEDC11" w14:textId="6819243D" w:rsidR="005B4C96" w:rsidRPr="00F6081B" w:rsidDel="00C8364D" w:rsidRDefault="005B4C96" w:rsidP="005B4C96">
      <w:pPr>
        <w:rPr>
          <w:del w:id="31" w:author="ericsson user 1" w:date="2020-12-16T16:48:00Z"/>
        </w:rPr>
      </w:pPr>
      <w:del w:id="32" w:author="ericsson user 1" w:date="2020-12-16T16:48:00Z">
        <w:r w:rsidRPr="00F6081B" w:rsidDel="00C8364D">
          <w:delTex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delText>
        </w:r>
      </w:del>
    </w:p>
    <w:p w14:paraId="25DD2B6E" w14:textId="59DE9D9B" w:rsidR="005B4C96" w:rsidRPr="00F6081B" w:rsidDel="00C8364D" w:rsidRDefault="005B4C96" w:rsidP="005B4C96">
      <w:pPr>
        <w:pStyle w:val="TH"/>
        <w:rPr>
          <w:del w:id="33" w:author="ericsson user 1" w:date="2020-12-16T16:48:00Z"/>
        </w:rPr>
      </w:pPr>
      <w:del w:id="34" w:author="ericsson user 1" w:date="2020-12-16T16:48:00Z">
        <w:r w:rsidRPr="00F6081B" w:rsidDel="00C8364D">
          <w:rPr>
            <w:b w:val="0"/>
            <w:noProof/>
          </w:rPr>
          <w:drawing>
            <wp:inline distT="0" distB="0" distL="0" distR="0" wp14:anchorId="6268BB17" wp14:editId="66DE4455">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del>
    </w:p>
    <w:p w14:paraId="30D7D7BB" w14:textId="61B84014" w:rsidR="005B4C96" w:rsidRPr="00F6081B" w:rsidDel="00C8364D" w:rsidRDefault="005B4C96" w:rsidP="005B4C96">
      <w:pPr>
        <w:pStyle w:val="TF"/>
        <w:rPr>
          <w:del w:id="35" w:author="ericsson user 1" w:date="2020-12-16T16:48:00Z"/>
        </w:rPr>
      </w:pPr>
      <w:del w:id="36" w:author="ericsson user 1" w:date="2020-12-16T16:48:00Z">
        <w:r w:rsidRPr="00F6081B" w:rsidDel="00C8364D">
          <w:delText>Figure 4.1.1.1: Overview of information flows</w:delText>
        </w:r>
      </w:del>
    </w:p>
    <w:p w14:paraId="637BE052" w14:textId="63F55844" w:rsidR="005B4C96" w:rsidRPr="00F6081B" w:rsidDel="00C8364D" w:rsidRDefault="005B4C96" w:rsidP="005B4C96">
      <w:pPr>
        <w:rPr>
          <w:del w:id="37" w:author="ericsson user 1" w:date="2020-12-16T16:48:00Z"/>
        </w:rPr>
      </w:pPr>
      <w:del w:id="38" w:author="ericsson user 1" w:date="2020-12-16T16:48:00Z">
        <w:r w:rsidRPr="00F6081B" w:rsidDel="00C8364D">
          <w:delText xml:space="preserve">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delText>
        </w:r>
      </w:del>
    </w:p>
    <w:p w14:paraId="22599D41" w14:textId="39203396" w:rsidR="005B4C96" w:rsidRPr="00F6081B" w:rsidDel="00C8364D" w:rsidRDefault="005B4C96" w:rsidP="005B4C96">
      <w:pPr>
        <w:pStyle w:val="NO"/>
        <w:rPr>
          <w:del w:id="39" w:author="ericsson user 1" w:date="2020-12-16T16:48:00Z"/>
        </w:rPr>
      </w:pPr>
      <w:del w:id="40" w:author="ericsson user 1" w:date="2020-12-16T16:48:00Z">
        <w:r w:rsidRPr="00F6081B" w:rsidDel="00C8364D">
          <w:delText>NOTE:</w:delText>
        </w:r>
        <w:r w:rsidDel="00C8364D">
          <w:tab/>
        </w:r>
        <w:r w:rsidRPr="00F6081B" w:rsidDel="00C8364D">
          <w:delText xml:space="preserve">The interface for interaction between the capabilities in the Analyse and decide step is not addressed in this </w:delText>
        </w:r>
        <w:r w:rsidDel="00C8364D">
          <w:delText>document</w:delText>
        </w:r>
        <w:r w:rsidRPr="00F6081B" w:rsidDel="00C8364D">
          <w:delText>.</w:delText>
        </w:r>
      </w:del>
    </w:p>
    <w:p w14:paraId="62F29CEE" w14:textId="5D3B2F45" w:rsidR="005B4C96" w:rsidRPr="00F6081B" w:rsidDel="00C8364D" w:rsidRDefault="005B4C96" w:rsidP="005B4C96">
      <w:pPr>
        <w:rPr>
          <w:del w:id="41" w:author="ericsson user 1" w:date="2020-12-16T16:48:00Z"/>
        </w:rPr>
      </w:pPr>
      <w:del w:id="42" w:author="ericsson user 1" w:date="2020-12-16T16:48:00Z">
        <w:r w:rsidRPr="00F6081B" w:rsidDel="00C8364D">
          <w:delText xml:space="preserve">The management services available </w:delText>
        </w:r>
        <w:r w:rsidDel="00C8364D">
          <w:delText>for</w:delText>
        </w:r>
        <w:r w:rsidRPr="00F6081B" w:rsidDel="00C8364D">
          <w:delText xml:space="preserve"> the control step</w:delText>
        </w:r>
        <w:r w:rsidDel="00C8364D">
          <w:delText>s</w:delText>
        </w:r>
        <w:r w:rsidRPr="00F6081B" w:rsidDel="00C8364D">
          <w:delText xml:space="preserve"> for "Monito</w:delText>
        </w:r>
        <w:r w:rsidDel="00C8364D">
          <w:delText>r</w:delText>
        </w:r>
        <w:r w:rsidRPr="00F6081B" w:rsidDel="00C8364D">
          <w:delText xml:space="preserve">" and "Analyse" as well as "Decide" are based on file transfer described in </w:delText>
        </w:r>
        <w:r w:rsidDel="00C8364D">
          <w:delText xml:space="preserve">TS </w:delText>
        </w:r>
        <w:r w:rsidRPr="00F6081B" w:rsidDel="00C8364D">
          <w:delText xml:space="preserve">28.550 [3], or data streaming described in </w:delText>
        </w:r>
        <w:r w:rsidDel="00C8364D">
          <w:delText>TS</w:delText>
        </w:r>
        <w:r w:rsidRPr="00F6081B" w:rsidDel="00C8364D">
          <w:delText xml:space="preserve"> 28.550 [3] and notifications described in </w:delText>
        </w:r>
        <w:r w:rsidDel="00C8364D">
          <w:delText>TS</w:delText>
        </w:r>
        <w:r w:rsidRPr="00F6081B" w:rsidDel="00C8364D">
          <w:delText xml:space="preserve"> 28.545 [4].</w:delText>
        </w:r>
      </w:del>
    </w:p>
    <w:p w14:paraId="107B39E5" w14:textId="500A8377" w:rsidR="005B4C96" w:rsidRPr="00F6081B" w:rsidRDefault="005B4C96" w:rsidP="005B4C96">
      <w:del w:id="43" w:author="ericsson user 1" w:date="2020-12-16T16:48:00Z">
        <w:r w:rsidDel="00C8364D">
          <w:delText>The information provided from the "Monitor" step to the "Analyse and Decide" step includes performance measurements (see TS 28.552 [12]), KPI’s (see TS 28.554 [13]), performance threshold monitoring events and fault supervision events (see TS 28.532 [7]).</w:delText>
        </w:r>
      </w:del>
      <w:r>
        <w:t xml:space="preserve"> </w:t>
      </w:r>
    </w:p>
    <w:p w14:paraId="68C9CD36" w14:textId="7BC25D09" w:rsidR="001E41F3" w:rsidRDefault="001E41F3">
      <w:pPr>
        <w:rPr>
          <w:noProof/>
        </w:rPr>
      </w:pPr>
    </w:p>
    <w:p w14:paraId="1F563C1E" w14:textId="77777777" w:rsidR="00636F72" w:rsidRDefault="00636F72" w:rsidP="00636F72">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36F72" w:rsidRPr="006745F2" w14:paraId="0A00756F" w14:textId="77777777" w:rsidTr="00DF69D4">
        <w:tc>
          <w:tcPr>
            <w:tcW w:w="9668" w:type="dxa"/>
            <w:tcBorders>
              <w:top w:val="single" w:sz="4" w:space="0" w:color="auto"/>
              <w:left w:val="single" w:sz="4" w:space="0" w:color="auto"/>
              <w:bottom w:val="single" w:sz="4" w:space="0" w:color="auto"/>
              <w:right w:val="single" w:sz="4" w:space="0" w:color="auto"/>
            </w:tcBorders>
            <w:shd w:val="clear" w:color="auto" w:fill="FFFF00"/>
          </w:tcPr>
          <w:p w14:paraId="4A4D13E1" w14:textId="59800EFF" w:rsidR="00636F72" w:rsidRPr="00636F72" w:rsidRDefault="00636F72" w:rsidP="00DF69D4">
            <w:pPr>
              <w:pStyle w:val="CRCoverPage"/>
              <w:spacing w:before="120"/>
              <w:ind w:left="101"/>
              <w:jc w:val="center"/>
              <w:rPr>
                <w:b/>
                <w:bCs/>
                <w:noProof/>
                <w:color w:val="FF0000"/>
              </w:rPr>
            </w:pPr>
            <w:r>
              <w:rPr>
                <w:b/>
                <w:bCs/>
                <w:noProof/>
              </w:rPr>
              <w:t xml:space="preserve">End of </w:t>
            </w:r>
            <w:r w:rsidRPr="00636F72">
              <w:rPr>
                <w:b/>
                <w:bCs/>
                <w:noProof/>
              </w:rPr>
              <w:t>change</w:t>
            </w:r>
          </w:p>
        </w:tc>
      </w:tr>
    </w:tbl>
    <w:p w14:paraId="4EA5DCDE" w14:textId="77777777" w:rsidR="00636F72" w:rsidRDefault="00636F72" w:rsidP="00636F72">
      <w:pPr>
        <w:rPr>
          <w:noProof/>
        </w:rPr>
        <w:sectPr w:rsidR="00636F72">
          <w:headerReference w:type="even" r:id="rId17"/>
          <w:footnotePr>
            <w:numRestart w:val="eachSect"/>
          </w:footnotePr>
          <w:pgSz w:w="11907" w:h="16840" w:code="9"/>
          <w:pgMar w:top="1418" w:right="1134" w:bottom="1134" w:left="1134" w:header="680" w:footer="567" w:gutter="0"/>
          <w:cols w:space="720"/>
        </w:sectPr>
      </w:pPr>
    </w:p>
    <w:p w14:paraId="6A782CA9" w14:textId="77777777" w:rsidR="00636F72" w:rsidRDefault="00636F72">
      <w:pPr>
        <w:rPr>
          <w:noProof/>
        </w:rPr>
      </w:pPr>
    </w:p>
    <w:sectPr w:rsidR="00636F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48C7A" w14:textId="77777777" w:rsidR="00C42AFF" w:rsidRDefault="00C42AFF">
      <w:r>
        <w:separator/>
      </w:r>
    </w:p>
  </w:endnote>
  <w:endnote w:type="continuationSeparator" w:id="0">
    <w:p w14:paraId="3AF9EDE1" w14:textId="77777777" w:rsidR="00C42AFF" w:rsidRDefault="00C42AFF">
      <w:r>
        <w:continuationSeparator/>
      </w:r>
    </w:p>
  </w:endnote>
  <w:endnote w:type="continuationNotice" w:id="1">
    <w:p w14:paraId="0AFB539A" w14:textId="77777777" w:rsidR="00C42AFF" w:rsidRDefault="00C42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747B6" w14:textId="77777777" w:rsidR="00C42AFF" w:rsidRDefault="00C42AFF">
      <w:r>
        <w:separator/>
      </w:r>
    </w:p>
  </w:footnote>
  <w:footnote w:type="continuationSeparator" w:id="0">
    <w:p w14:paraId="7CC153AB" w14:textId="77777777" w:rsidR="00C42AFF" w:rsidRDefault="00C42AFF">
      <w:r>
        <w:continuationSeparator/>
      </w:r>
    </w:p>
  </w:footnote>
  <w:footnote w:type="continuationNotice" w:id="1">
    <w:p w14:paraId="4F2EEA1C" w14:textId="77777777" w:rsidR="00C42AFF" w:rsidRDefault="00C42A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BBB98" w14:textId="77777777" w:rsidR="00D10279" w:rsidRDefault="00D102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71DAB" w14:textId="77777777" w:rsidR="00636F72" w:rsidRDefault="00636F72">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63"/>
    <w:rsid w:val="000527D8"/>
    <w:rsid w:val="000A6394"/>
    <w:rsid w:val="000B7FED"/>
    <w:rsid w:val="000C038A"/>
    <w:rsid w:val="000C6598"/>
    <w:rsid w:val="000D44B3"/>
    <w:rsid w:val="000E014D"/>
    <w:rsid w:val="00145D43"/>
    <w:rsid w:val="00192C46"/>
    <w:rsid w:val="001A08B3"/>
    <w:rsid w:val="001A7B60"/>
    <w:rsid w:val="001B42C9"/>
    <w:rsid w:val="001B52F0"/>
    <w:rsid w:val="001B7A65"/>
    <w:rsid w:val="001D5530"/>
    <w:rsid w:val="001E41F3"/>
    <w:rsid w:val="0020254B"/>
    <w:rsid w:val="002540A5"/>
    <w:rsid w:val="0026004D"/>
    <w:rsid w:val="00261A91"/>
    <w:rsid w:val="002640DD"/>
    <w:rsid w:val="00275D12"/>
    <w:rsid w:val="00284FEB"/>
    <w:rsid w:val="002860C4"/>
    <w:rsid w:val="002A68EA"/>
    <w:rsid w:val="002B5741"/>
    <w:rsid w:val="002C1767"/>
    <w:rsid w:val="002E472E"/>
    <w:rsid w:val="00305409"/>
    <w:rsid w:val="003145C6"/>
    <w:rsid w:val="0034108E"/>
    <w:rsid w:val="00341B93"/>
    <w:rsid w:val="003609EF"/>
    <w:rsid w:val="0036231A"/>
    <w:rsid w:val="00374DD4"/>
    <w:rsid w:val="003E1A36"/>
    <w:rsid w:val="003E4A4E"/>
    <w:rsid w:val="003F000F"/>
    <w:rsid w:val="00410371"/>
    <w:rsid w:val="00413299"/>
    <w:rsid w:val="0041768E"/>
    <w:rsid w:val="004242F1"/>
    <w:rsid w:val="00427661"/>
    <w:rsid w:val="004A52C6"/>
    <w:rsid w:val="004B75B7"/>
    <w:rsid w:val="005009D9"/>
    <w:rsid w:val="0051580D"/>
    <w:rsid w:val="00547111"/>
    <w:rsid w:val="005522CE"/>
    <w:rsid w:val="00592D74"/>
    <w:rsid w:val="005B4C96"/>
    <w:rsid w:val="005D76A2"/>
    <w:rsid w:val="005E2C44"/>
    <w:rsid w:val="00621188"/>
    <w:rsid w:val="006257ED"/>
    <w:rsid w:val="00636F72"/>
    <w:rsid w:val="006378AA"/>
    <w:rsid w:val="00637F41"/>
    <w:rsid w:val="00665C47"/>
    <w:rsid w:val="006745F2"/>
    <w:rsid w:val="00695808"/>
    <w:rsid w:val="006B46FB"/>
    <w:rsid w:val="006D1AB1"/>
    <w:rsid w:val="006E21FB"/>
    <w:rsid w:val="00783E7A"/>
    <w:rsid w:val="00792342"/>
    <w:rsid w:val="007977A8"/>
    <w:rsid w:val="007B512A"/>
    <w:rsid w:val="007C2097"/>
    <w:rsid w:val="007D6A07"/>
    <w:rsid w:val="007F7259"/>
    <w:rsid w:val="008040A8"/>
    <w:rsid w:val="00824EDE"/>
    <w:rsid w:val="008279FA"/>
    <w:rsid w:val="008626E7"/>
    <w:rsid w:val="00870EE7"/>
    <w:rsid w:val="00875475"/>
    <w:rsid w:val="008863B9"/>
    <w:rsid w:val="008A45A6"/>
    <w:rsid w:val="008A5819"/>
    <w:rsid w:val="008F3789"/>
    <w:rsid w:val="008F686C"/>
    <w:rsid w:val="00906403"/>
    <w:rsid w:val="009148DE"/>
    <w:rsid w:val="00941E30"/>
    <w:rsid w:val="0095063D"/>
    <w:rsid w:val="0095556F"/>
    <w:rsid w:val="00956E9F"/>
    <w:rsid w:val="009777D9"/>
    <w:rsid w:val="00991B88"/>
    <w:rsid w:val="009A46F2"/>
    <w:rsid w:val="009A5753"/>
    <w:rsid w:val="009A579D"/>
    <w:rsid w:val="009D34CF"/>
    <w:rsid w:val="009E314A"/>
    <w:rsid w:val="009E3297"/>
    <w:rsid w:val="009F734F"/>
    <w:rsid w:val="00A13D46"/>
    <w:rsid w:val="00A246B6"/>
    <w:rsid w:val="00A47E70"/>
    <w:rsid w:val="00A50CF0"/>
    <w:rsid w:val="00A514B9"/>
    <w:rsid w:val="00A7645B"/>
    <w:rsid w:val="00A7671C"/>
    <w:rsid w:val="00AA2CBC"/>
    <w:rsid w:val="00AC5820"/>
    <w:rsid w:val="00AD1CD8"/>
    <w:rsid w:val="00AD7447"/>
    <w:rsid w:val="00B026BA"/>
    <w:rsid w:val="00B0681A"/>
    <w:rsid w:val="00B258BB"/>
    <w:rsid w:val="00B67B97"/>
    <w:rsid w:val="00B968C8"/>
    <w:rsid w:val="00B979F3"/>
    <w:rsid w:val="00BA3EC5"/>
    <w:rsid w:val="00BA51D9"/>
    <w:rsid w:val="00BB0A3B"/>
    <w:rsid w:val="00BB5DFC"/>
    <w:rsid w:val="00BD279D"/>
    <w:rsid w:val="00BD6BB8"/>
    <w:rsid w:val="00C14C6E"/>
    <w:rsid w:val="00C17C62"/>
    <w:rsid w:val="00C42AFF"/>
    <w:rsid w:val="00C66BA2"/>
    <w:rsid w:val="00C8364D"/>
    <w:rsid w:val="00C93DB1"/>
    <w:rsid w:val="00C95985"/>
    <w:rsid w:val="00CC5026"/>
    <w:rsid w:val="00CC68D0"/>
    <w:rsid w:val="00D03E90"/>
    <w:rsid w:val="00D03F9A"/>
    <w:rsid w:val="00D06D51"/>
    <w:rsid w:val="00D10279"/>
    <w:rsid w:val="00D24991"/>
    <w:rsid w:val="00D31854"/>
    <w:rsid w:val="00D50255"/>
    <w:rsid w:val="00D60C69"/>
    <w:rsid w:val="00D66520"/>
    <w:rsid w:val="00D86F7D"/>
    <w:rsid w:val="00D96144"/>
    <w:rsid w:val="00DB2706"/>
    <w:rsid w:val="00DE34CF"/>
    <w:rsid w:val="00DF69D4"/>
    <w:rsid w:val="00E07C9F"/>
    <w:rsid w:val="00E13F3D"/>
    <w:rsid w:val="00E34898"/>
    <w:rsid w:val="00E431AF"/>
    <w:rsid w:val="00E81757"/>
    <w:rsid w:val="00EB09B7"/>
    <w:rsid w:val="00EE7D7C"/>
    <w:rsid w:val="00F107E4"/>
    <w:rsid w:val="00F25D98"/>
    <w:rsid w:val="00F27CC5"/>
    <w:rsid w:val="00F300FB"/>
    <w:rsid w:val="00FB24FB"/>
    <w:rsid w:val="00FB6386"/>
    <w:rsid w:val="00FC7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46E97B-3278-4ED3-9A7F-46C26E48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5B4C96"/>
    <w:rPr>
      <w:rFonts w:ascii="Arial" w:hAnsi="Arial"/>
      <w:b/>
      <w:lang w:val="en-GB" w:eastAsia="en-US"/>
    </w:rPr>
  </w:style>
  <w:style w:type="character" w:customStyle="1" w:styleId="THChar">
    <w:name w:val="TH Char"/>
    <w:link w:val="TH"/>
    <w:rsid w:val="005B4C96"/>
    <w:rPr>
      <w:rFonts w:ascii="Arial" w:hAnsi="Arial"/>
      <w:b/>
      <w:lang w:val="en-GB" w:eastAsia="en-US"/>
    </w:rPr>
  </w:style>
  <w:style w:type="character" w:customStyle="1" w:styleId="EXCar">
    <w:name w:val="EX Car"/>
    <w:link w:val="EX"/>
    <w:locked/>
    <w:rsid w:val="00C17C62"/>
    <w:rPr>
      <w:rFonts w:ascii="Times New Roman" w:hAnsi="Times New Roman"/>
      <w:lang w:val="en-GB" w:eastAsia="en-US"/>
    </w:rPr>
  </w:style>
  <w:style w:type="character" w:customStyle="1" w:styleId="B1Char">
    <w:name w:val="B1 Char"/>
    <w:link w:val="B1"/>
    <w:locked/>
    <w:rsid w:val="00C17C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57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6E772-C15B-4BB4-A4B0-FC623DAD4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36068-87B9-408F-9A41-E878626877AD}">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F245E8DD-F64B-46B7-AFA5-562BA028B857}">
  <ds:schemaRefs>
    <ds:schemaRef ds:uri="http://schemas.microsoft.com/sharepoint/v3/contenttype/forms"/>
  </ds:schemaRefs>
</ds:datastoreItem>
</file>

<file path=customXml/itemProps4.xml><?xml version="1.0" encoding="utf-8"?>
<ds:datastoreItem xmlns:ds="http://schemas.openxmlformats.org/officeDocument/2006/customXml" ds:itemID="{2BB8EA30-F220-4838-8DE3-43F93A95DC47}">
  <ds:schemaRefs>
    <ds:schemaRef ds:uri="Microsoft.SharePoint.Taxonomy.ContentTypeSync"/>
  </ds:schemaRefs>
</ds:datastoreItem>
</file>

<file path=customXml/itemProps5.xml><?xml version="1.0" encoding="utf-8"?>
<ds:datastoreItem xmlns:ds="http://schemas.openxmlformats.org/officeDocument/2006/customXml" ds:itemID="{7ED9231A-7F8C-4B4B-8D6E-3F701B514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61</cp:revision>
  <cp:lastPrinted>1900-01-01T08:00:00Z</cp:lastPrinted>
  <dcterms:created xsi:type="dcterms:W3CDTF">2020-02-03T16:32:00Z</dcterms:created>
  <dcterms:modified xsi:type="dcterms:W3CDTF">2021-01-15T21:06:00Z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ies>
</file>